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01B" w:rsidRDefault="009C3B5A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 </w:t>
      </w:r>
      <w:r w:rsidR="001B0AEB" w:rsidRPr="001B0AE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Прецизионное измерение </w:t>
      </w:r>
      <w:proofErr w:type="gramStart"/>
      <w:r w:rsidR="001B0AEB" w:rsidRPr="001B0AE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сечения </w:t>
      </w:r>
      <m:oMath>
        <m:sSup>
          <m:sSupPr>
            <m:ctrlPr>
              <w:rPr>
                <w:rFonts w:ascii="Cambria Math" w:eastAsia="Times New Roman" w:hAnsi="Cambria Math" w:cs="Times New Roman"/>
                <w:b/>
                <w:bCs/>
                <w:i/>
                <w:iCs/>
                <w:color w:val="222222"/>
                <w:sz w:val="24"/>
                <w:szCs w:val="24"/>
                <w:lang w:val="en-US" w:eastAsia="ru-RU"/>
              </w:rPr>
            </m:ctrlPr>
          </m:sSup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val="en-US" w:eastAsia="ru-RU"/>
              </w:rPr>
              <m:t>e</m:t>
            </m:r>
          </m:e>
          <m:sup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eastAsia="ru-RU"/>
              </w:rPr>
              <m:t>+</m:t>
            </m:r>
          </m:sup>
        </m:sSup>
        <m:sSup>
          <m:sSupPr>
            <m:ctrlPr>
              <w:rPr>
                <w:rFonts w:ascii="Cambria Math" w:eastAsia="Times New Roman" w:hAnsi="Cambria Math" w:cs="Times New Roman"/>
                <w:b/>
                <w:bCs/>
                <w:i/>
                <w:iCs/>
                <w:color w:val="222222"/>
                <w:sz w:val="24"/>
                <w:szCs w:val="24"/>
                <w:lang w:val="en-US" w:eastAsia="ru-RU"/>
              </w:rPr>
            </m:ctrlPr>
          </m:sSup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val="en-US" w:eastAsia="ru-RU"/>
              </w:rPr>
              <m:t>e</m:t>
            </m:r>
          </m:e>
          <m:sup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eastAsia="ru-RU"/>
              </w:rPr>
              <m:t>-</m:t>
            </m:r>
          </m:sup>
        </m:sSup>
        <m:r>
          <m:rPr>
            <m:sty m:val="bi"/>
          </m:rPr>
          <w:rPr>
            <w:rFonts w:ascii="Cambria Math" w:eastAsia="Times New Roman" w:hAnsi="Cambria Math" w:cs="Times New Roman"/>
            <w:color w:val="222222"/>
            <w:sz w:val="24"/>
            <w:szCs w:val="24"/>
            <w:lang w:eastAsia="ru-RU"/>
          </w:rPr>
          <m:t>→</m:t>
        </m:r>
        <m:sSup>
          <m:sSupPr>
            <m:ctrlPr>
              <w:rPr>
                <w:rFonts w:ascii="Cambria Math" w:eastAsia="Times New Roman" w:hAnsi="Cambria Math" w:cs="Times New Roman"/>
                <w:b/>
                <w:bCs/>
                <w:i/>
                <w:iCs/>
                <w:color w:val="222222"/>
                <w:sz w:val="24"/>
                <w:szCs w:val="24"/>
                <w:lang w:val="en-US" w:eastAsia="ru-RU"/>
              </w:rPr>
            </m:ctrlPr>
          </m:sSup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val="en-US" w:eastAsia="ru-RU"/>
              </w:rPr>
              <m:t>π</m:t>
            </m:r>
          </m:e>
          <m:sup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eastAsia="ru-RU"/>
              </w:rPr>
              <m:t>+</m:t>
            </m:r>
          </m:sup>
        </m:sSup>
        <m:sSup>
          <m:sSupPr>
            <m:ctrlPr>
              <w:rPr>
                <w:rFonts w:ascii="Cambria Math" w:eastAsia="Times New Roman" w:hAnsi="Cambria Math" w:cs="Times New Roman"/>
                <w:b/>
                <w:bCs/>
                <w:i/>
                <w:iCs/>
                <w:color w:val="222222"/>
                <w:sz w:val="24"/>
                <w:szCs w:val="24"/>
                <w:lang w:val="en-US" w:eastAsia="ru-RU"/>
              </w:rPr>
            </m:ctrlPr>
          </m:sSup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val="en-US" w:eastAsia="ru-RU"/>
              </w:rPr>
              <m:t>π</m:t>
            </m:r>
          </m:e>
          <m:sup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eastAsia="ru-RU"/>
              </w:rPr>
              <m:t>-</m:t>
            </m:r>
          </m:sup>
        </m:sSup>
      </m:oMath>
      <w:r w:rsidR="001B0AEB" w:rsidRPr="001B0AE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с</w:t>
      </w:r>
      <w:proofErr w:type="gramEnd"/>
      <w:r w:rsidR="001B0AEB" w:rsidRPr="001B0AE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детектором КМД-3 на </w:t>
      </w:r>
      <w:proofErr w:type="spellStart"/>
      <w:r w:rsidR="001B0AEB" w:rsidRPr="001B0AE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коллайдере</w:t>
      </w:r>
      <w:proofErr w:type="spellEnd"/>
      <w:r w:rsidR="001B0AEB" w:rsidRPr="001B0AE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ВЭПП-2000 показало согласие между измеренным значением аномального магнитного момента мюона и предсказанием Стандартной модели</w:t>
      </w:r>
    </w:p>
    <w:p w:rsidR="00A0501B" w:rsidRDefault="009C3B5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Институт ядерной физики им. Г. И. Будкера СО РАН</w:t>
      </w:r>
    </w:p>
    <w:p w:rsidR="00A0501B" w:rsidRDefault="005C76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Авторы: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коллаборация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КМД-3</w:t>
      </w:r>
      <w:r w:rsidR="009C3B5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1B7B2A" w:rsidRDefault="009C3B5A">
      <w:pPr>
        <w:spacing w:line="276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  <w:t>В</w:t>
      </w:r>
      <w:r w:rsidR="005C7682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эксперименте с детектором КМД-3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на</w:t>
      </w:r>
      <w:r w:rsidR="005C7682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</w:t>
      </w:r>
      <w:proofErr w:type="spellStart"/>
      <w:r w:rsidR="005C7682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коллайдере</w:t>
      </w:r>
      <w:proofErr w:type="spellEnd"/>
      <w:r w:rsidR="005C7682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ВЭПП-2000 измерено сечение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процесса </w:t>
      </w:r>
      <m:oMath>
        <m:sSup>
          <m:sSupPr>
            <m:ctrlPr>
              <w:rPr>
                <w:rFonts w:ascii="Cambria Math" w:eastAsia="Times New Roman" w:hAnsi="Cambria Math" w:cs="Times New Roman"/>
                <w:bCs/>
                <w:i/>
                <w:color w:val="222222"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eastAsia="ru-RU"/>
              </w:rPr>
              <m:t>e</m:t>
            </m:r>
          </m:e>
          <m:sup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eastAsia="ru-RU"/>
              </w:rPr>
              <m:t>+</m:t>
            </m:r>
          </m:sup>
        </m:sSup>
        <m:sSup>
          <m:sSupPr>
            <m:ctrlPr>
              <w:rPr>
                <w:rFonts w:ascii="Cambria Math" w:eastAsia="Times New Roman" w:hAnsi="Cambria Math" w:cs="Times New Roman"/>
                <w:bCs/>
                <w:i/>
                <w:color w:val="222222"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eastAsia="ru-RU"/>
              </w:rPr>
              <m:t>e</m:t>
            </m:r>
          </m:e>
          <m:sup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eastAsia="ru-RU"/>
              </w:rPr>
              <m:t>-</m:t>
            </m:r>
          </m:sup>
        </m:sSup>
        <m:r>
          <w:rPr>
            <w:rFonts w:ascii="Cambria Math" w:eastAsia="Times New Roman" w:hAnsi="Cambria Math" w:cs="Times New Roman"/>
            <w:color w:val="222222"/>
            <w:sz w:val="24"/>
            <w:szCs w:val="24"/>
            <w:lang w:eastAsia="ru-RU"/>
          </w:rPr>
          <m:t>→</m:t>
        </m:r>
        <m:sSup>
          <m:sSupPr>
            <m:ctrlPr>
              <w:rPr>
                <w:rFonts w:ascii="Cambria Math" w:eastAsia="Times New Roman" w:hAnsi="Cambria Math" w:cs="Times New Roman"/>
                <w:bCs/>
                <w:i/>
                <w:color w:val="222222"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eastAsia="ru-RU"/>
              </w:rPr>
              <m:t>π</m:t>
            </m:r>
          </m:e>
          <m:sup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eastAsia="ru-RU"/>
              </w:rPr>
              <m:t>+</m:t>
            </m:r>
          </m:sup>
        </m:sSup>
        <m:sSup>
          <m:sSupPr>
            <m:ctrlPr>
              <w:rPr>
                <w:rFonts w:ascii="Cambria Math" w:eastAsia="Times New Roman" w:hAnsi="Cambria Math" w:cs="Times New Roman"/>
                <w:bCs/>
                <w:i/>
                <w:color w:val="222222"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eastAsia="ru-RU"/>
              </w:rPr>
              <m:t>π</m:t>
            </m:r>
          </m:e>
          <m:sup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eastAsia="ru-RU"/>
              </w:rPr>
              <m:t>-</m:t>
            </m:r>
          </m:sup>
        </m:sSup>
      </m:oMath>
      <w:r w:rsidR="005C7682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в</w:t>
      </w:r>
      <w:proofErr w:type="gramEnd"/>
      <w:r w:rsidR="005C7682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области энергии от 320 до 1200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МэВ</w:t>
      </w:r>
      <w:r w:rsidR="000C6A7A" w:rsidRPr="000C6A7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5C76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Результат основан на рекордном </w:t>
      </w:r>
      <w:r w:rsidR="001B0AE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мире </w:t>
      </w:r>
      <w:r w:rsidR="005C76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объеме экспериментальной статистики, набранной в период с 2013 по 2020 гг. </w:t>
      </w:r>
      <w:r w:rsidR="009005E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Для подтверждения измерения проведено сравнение результатов, полученных при </w:t>
      </w:r>
      <w:r w:rsidR="001B7B2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использовании независимых методов анализа данных, а также в области энергий ниже 750 МэВ проведено измерение и сравнение с теоретическим предсказание </w:t>
      </w:r>
      <w:r w:rsidR="001B7B2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сечения </w:t>
      </w:r>
      <w:proofErr w:type="gramStart"/>
      <w:r w:rsidR="001B7B2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процесса </w:t>
      </w:r>
      <m:oMath>
        <m:sSup>
          <m:sSupPr>
            <m:ctrlPr>
              <w:rPr>
                <w:rFonts w:ascii="Cambria Math" w:eastAsia="Times New Roman" w:hAnsi="Cambria Math" w:cs="Times New Roman"/>
                <w:bCs/>
                <w:i/>
                <w:color w:val="222222"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eastAsia="ru-RU"/>
              </w:rPr>
              <m:t>e</m:t>
            </m:r>
          </m:e>
          <m:sup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eastAsia="ru-RU"/>
              </w:rPr>
              <m:t>+</m:t>
            </m:r>
          </m:sup>
        </m:sSup>
        <m:sSup>
          <m:sSupPr>
            <m:ctrlPr>
              <w:rPr>
                <w:rFonts w:ascii="Cambria Math" w:eastAsia="Times New Roman" w:hAnsi="Cambria Math" w:cs="Times New Roman"/>
                <w:bCs/>
                <w:i/>
                <w:color w:val="222222"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eastAsia="ru-RU"/>
              </w:rPr>
              <m:t>e</m:t>
            </m:r>
          </m:e>
          <m:sup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eastAsia="ru-RU"/>
              </w:rPr>
              <m:t>-</m:t>
            </m:r>
          </m:sup>
        </m:sSup>
        <m:r>
          <w:rPr>
            <w:rFonts w:ascii="Cambria Math" w:eastAsia="Times New Roman" w:hAnsi="Cambria Math" w:cs="Times New Roman"/>
            <w:color w:val="222222"/>
            <w:sz w:val="24"/>
            <w:szCs w:val="24"/>
            <w:lang w:eastAsia="ru-RU"/>
          </w:rPr>
          <m:t>→</m:t>
        </m:r>
        <m:sSup>
          <m:sSupPr>
            <m:ctrlPr>
              <w:rPr>
                <w:rFonts w:ascii="Cambria Math" w:eastAsia="Times New Roman" w:hAnsi="Cambria Math" w:cs="Times New Roman"/>
                <w:bCs/>
                <w:i/>
                <w:color w:val="222222"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eastAsia="ru-RU"/>
              </w:rPr>
              <m:t>μ</m:t>
            </m:r>
          </m:e>
          <m:sup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eastAsia="ru-RU"/>
              </w:rPr>
              <m:t>+</m:t>
            </m:r>
          </m:sup>
        </m:sSup>
        <m:sSup>
          <m:sSupPr>
            <m:ctrlPr>
              <w:rPr>
                <w:rFonts w:ascii="Cambria Math" w:eastAsia="Times New Roman" w:hAnsi="Cambria Math" w:cs="Times New Roman"/>
                <w:bCs/>
                <w:i/>
                <w:color w:val="222222"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eastAsia="ru-RU"/>
              </w:rPr>
              <m:t>μ</m:t>
            </m:r>
          </m:e>
          <m:sup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eastAsia="ru-RU"/>
              </w:rPr>
              <m:t>-</m:t>
            </m:r>
          </m:sup>
        </m:sSup>
      </m:oMath>
      <w:r w:rsidR="001B7B2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.</w:t>
      </w:r>
      <w:proofErr w:type="gramEnd"/>
      <w:r w:rsidR="001B7B2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В области максимума </w:t>
      </w:r>
      <w:proofErr w:type="gramStart"/>
      <w:r w:rsidR="001B7B2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резонанса </w:t>
      </w:r>
      <m:oMath>
        <m:r>
          <w:rPr>
            <w:rFonts w:ascii="Cambria Math" w:eastAsia="Times New Roman" w:hAnsi="Cambria Math" w:cs="Times New Roman"/>
            <w:color w:val="222222"/>
            <w:sz w:val="24"/>
            <w:szCs w:val="24"/>
            <w:lang w:eastAsia="ru-RU"/>
          </w:rPr>
          <m:t>ρ(770)</m:t>
        </m:r>
      </m:oMath>
      <w:r w:rsidR="001B7B2A" w:rsidRPr="001B7B2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</w:t>
      </w:r>
      <w:r w:rsidR="001B7B2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достигнута</w:t>
      </w:r>
      <w:proofErr w:type="gramEnd"/>
      <w:r w:rsidR="001B7B2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систематическая ошибка 0.7%. Впервые проведено детальное измерение сечения </w:t>
      </w:r>
      <w:proofErr w:type="gramStart"/>
      <w:r w:rsidR="001B7B2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процесса </w:t>
      </w:r>
      <m:oMath>
        <m:sSup>
          <m:sSupPr>
            <m:ctrlPr>
              <w:rPr>
                <w:rFonts w:ascii="Cambria Math" w:eastAsia="Times New Roman" w:hAnsi="Cambria Math" w:cs="Times New Roman"/>
                <w:bCs/>
                <w:i/>
                <w:color w:val="222222"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eastAsia="ru-RU"/>
              </w:rPr>
              <m:t>e</m:t>
            </m:r>
          </m:e>
          <m:sup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eastAsia="ru-RU"/>
              </w:rPr>
              <m:t>+</m:t>
            </m:r>
          </m:sup>
        </m:sSup>
        <m:sSup>
          <m:sSupPr>
            <m:ctrlPr>
              <w:rPr>
                <w:rFonts w:ascii="Cambria Math" w:eastAsia="Times New Roman" w:hAnsi="Cambria Math" w:cs="Times New Roman"/>
                <w:bCs/>
                <w:i/>
                <w:color w:val="222222"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eastAsia="ru-RU"/>
              </w:rPr>
              <m:t>e</m:t>
            </m:r>
          </m:e>
          <m:sup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eastAsia="ru-RU"/>
              </w:rPr>
              <m:t>-</m:t>
            </m:r>
          </m:sup>
        </m:sSup>
        <m:r>
          <w:rPr>
            <w:rFonts w:ascii="Cambria Math" w:eastAsia="Times New Roman" w:hAnsi="Cambria Math" w:cs="Times New Roman"/>
            <w:color w:val="222222"/>
            <w:sz w:val="24"/>
            <w:szCs w:val="24"/>
            <w:lang w:eastAsia="ru-RU"/>
          </w:rPr>
          <m:t>→</m:t>
        </m:r>
        <m:sSup>
          <m:sSupPr>
            <m:ctrlPr>
              <w:rPr>
                <w:rFonts w:ascii="Cambria Math" w:eastAsia="Times New Roman" w:hAnsi="Cambria Math" w:cs="Times New Roman"/>
                <w:bCs/>
                <w:i/>
                <w:color w:val="222222"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eastAsia="ru-RU"/>
              </w:rPr>
              <m:t>π</m:t>
            </m:r>
          </m:e>
          <m:sup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eastAsia="ru-RU"/>
              </w:rPr>
              <m:t>+</m:t>
            </m:r>
          </m:sup>
        </m:sSup>
        <m:sSup>
          <m:sSupPr>
            <m:ctrlPr>
              <w:rPr>
                <w:rFonts w:ascii="Cambria Math" w:eastAsia="Times New Roman" w:hAnsi="Cambria Math" w:cs="Times New Roman"/>
                <w:bCs/>
                <w:i/>
                <w:color w:val="222222"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eastAsia="ru-RU"/>
              </w:rPr>
              <m:t>π</m:t>
            </m:r>
          </m:e>
          <m:sup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eastAsia="ru-RU"/>
              </w:rPr>
              <m:t>-</m:t>
            </m:r>
          </m:sup>
        </m:sSup>
      </m:oMath>
      <w:r w:rsidR="001B7B2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в</w:t>
      </w:r>
      <w:proofErr w:type="gramEnd"/>
      <w:r w:rsidR="001B7B2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области резонанса </w:t>
      </w:r>
      <m:oMath>
        <m:r>
          <w:rPr>
            <w:rFonts w:ascii="Cambria Math" w:eastAsia="Times New Roman" w:hAnsi="Cambria Math" w:cs="Times New Roman"/>
            <w:color w:val="222222"/>
            <w:sz w:val="24"/>
            <w:szCs w:val="24"/>
            <w:lang w:eastAsia="ru-RU"/>
          </w:rPr>
          <m:t>φ(1019)</m:t>
        </m:r>
      </m:oMath>
      <w:r w:rsidR="001B7B2A" w:rsidRPr="001B7B2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.</w:t>
      </w:r>
    </w:p>
    <w:p w:rsidR="00A0501B" w:rsidRDefault="001B0AEB" w:rsidP="001B0AEB">
      <w:pPr>
        <w:spacing w:line="276" w:lineRule="auto"/>
        <w:ind w:firstLine="708"/>
        <w:jc w:val="both"/>
        <w:rPr>
          <w:rFonts w:ascii="Times New Roman" w:hAnsi="Times New Roman" w:cs="Times New Roman"/>
          <w:lang w:eastAsia="ru-RU"/>
        </w:rPr>
      </w:pPr>
      <w:proofErr w:type="gramStart"/>
      <w:r w:rsidRPr="001B0AEB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Процесс </w:t>
      </w:r>
      <m:oMath>
        <m:sSup>
          <m:sSupPr>
            <m:ctrlPr>
              <w:rPr>
                <w:rFonts w:ascii="Cambria Math" w:eastAsia="Times New Roman" w:hAnsi="Cambria Math" w:cs="Times New Roman"/>
                <w:bCs/>
                <w:i/>
                <w:color w:val="222222"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eastAsia="ru-RU"/>
              </w:rPr>
              <m:t>e</m:t>
            </m:r>
          </m:e>
          <m:sup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eastAsia="ru-RU"/>
              </w:rPr>
              <m:t>+</m:t>
            </m:r>
          </m:sup>
        </m:sSup>
        <m:sSup>
          <m:sSupPr>
            <m:ctrlPr>
              <w:rPr>
                <w:rFonts w:ascii="Cambria Math" w:eastAsia="Times New Roman" w:hAnsi="Cambria Math" w:cs="Times New Roman"/>
                <w:bCs/>
                <w:i/>
                <w:color w:val="222222"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eastAsia="ru-RU"/>
              </w:rPr>
              <m:t>e</m:t>
            </m:r>
          </m:e>
          <m:sup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eastAsia="ru-RU"/>
              </w:rPr>
              <m:t>-</m:t>
            </m:r>
          </m:sup>
        </m:sSup>
        <m:r>
          <w:rPr>
            <w:rFonts w:ascii="Cambria Math" w:eastAsia="Times New Roman" w:hAnsi="Cambria Math" w:cs="Times New Roman"/>
            <w:color w:val="222222"/>
            <w:sz w:val="24"/>
            <w:szCs w:val="24"/>
            <w:lang w:eastAsia="ru-RU"/>
          </w:rPr>
          <m:t>→</m:t>
        </m:r>
        <m:sSup>
          <m:sSupPr>
            <m:ctrlPr>
              <w:rPr>
                <w:rFonts w:ascii="Cambria Math" w:eastAsia="Times New Roman" w:hAnsi="Cambria Math" w:cs="Times New Roman"/>
                <w:bCs/>
                <w:i/>
                <w:color w:val="222222"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eastAsia="ru-RU"/>
              </w:rPr>
              <m:t>π</m:t>
            </m:r>
          </m:e>
          <m:sup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eastAsia="ru-RU"/>
              </w:rPr>
              <m:t>+</m:t>
            </m:r>
          </m:sup>
        </m:sSup>
        <m:sSup>
          <m:sSupPr>
            <m:ctrlPr>
              <w:rPr>
                <w:rFonts w:ascii="Cambria Math" w:eastAsia="Times New Roman" w:hAnsi="Cambria Math" w:cs="Times New Roman"/>
                <w:bCs/>
                <w:i/>
                <w:color w:val="222222"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eastAsia="ru-RU"/>
              </w:rPr>
              <m:t>π</m:t>
            </m:r>
          </m:e>
          <m:sup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eastAsia="ru-RU"/>
              </w:rPr>
              <m:t>-</m:t>
            </m:r>
          </m:sup>
        </m:sSup>
      </m:oMath>
      <w:r w:rsidRPr="001B0AEB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определяет</w:t>
      </w:r>
      <w:proofErr w:type="gramEnd"/>
      <w:r w:rsidRPr="001B0AEB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вклад сильных взаимодействий в аномальный магнитный момент мюона </w:t>
      </w:r>
      <m:oMath>
        <m:sSub>
          <m:sSubPr>
            <m:ctrlPr>
              <w:rPr>
                <w:rFonts w:ascii="Cambria Math" w:eastAsia="Times New Roman" w:hAnsi="Cambria Math" w:cs="Times New Roman"/>
                <w:bCs/>
                <w:i/>
                <w:color w:val="222222"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Cambria Math"/>
                <w:color w:val="222222"/>
                <w:sz w:val="24"/>
                <w:szCs w:val="24"/>
                <w:lang w:eastAsia="ru-RU"/>
              </w:rPr>
              <m:t>a</m:t>
            </m:r>
            <m:ctrlPr>
              <w:rPr>
                <w:rFonts w:ascii="Cambria Math" w:eastAsia="Times New Roman" w:hAnsi="Cambria Math" w:cs="Cambria Math"/>
                <w:bCs/>
                <w:i/>
                <w:color w:val="222222"/>
                <w:sz w:val="24"/>
                <w:szCs w:val="24"/>
                <w:lang w:eastAsia="ru-RU"/>
              </w:rPr>
            </m:ctrlPr>
          </m:e>
          <m:sub>
            <m:r>
              <w:rPr>
                <w:rFonts w:ascii="Cambria Math" w:eastAsia="Times New Roman" w:hAnsi="Cambria Math" w:cs="Cambria Math"/>
                <w:color w:val="222222"/>
                <w:sz w:val="24"/>
                <w:szCs w:val="24"/>
                <w:lang w:eastAsia="ru-RU"/>
              </w:rPr>
              <m:t>μ</m:t>
            </m:r>
          </m:sub>
        </m:sSub>
        <m:r>
          <w:rPr>
            <w:rFonts w:ascii="Cambria Math" w:eastAsia="Times New Roman" w:hAnsi="Cambria Math" w:cs="Times New Roman"/>
            <w:color w:val="222222"/>
            <w:sz w:val="24"/>
            <w:szCs w:val="24"/>
            <w:lang w:eastAsia="ru-RU"/>
          </w:rPr>
          <m:t>.</m:t>
        </m:r>
      </m:oMath>
      <w:r w:rsidRPr="001B0AEB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При использовании результата КМД-3, предсказание Стандартной модели для </w:t>
      </w:r>
      <m:oMath>
        <m:sSub>
          <m:sSubPr>
            <m:ctrlPr>
              <w:rPr>
                <w:rFonts w:ascii="Cambria Math" w:eastAsia="Times New Roman" w:hAnsi="Cambria Math" w:cs="Times New Roman"/>
                <w:bCs/>
                <w:i/>
                <w:color w:val="222222"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Cambria Math"/>
                <w:color w:val="222222"/>
                <w:sz w:val="24"/>
                <w:szCs w:val="24"/>
                <w:lang w:eastAsia="ru-RU"/>
              </w:rPr>
              <m:t>a</m:t>
            </m:r>
            <m:ctrlPr>
              <w:rPr>
                <w:rFonts w:ascii="Cambria Math" w:eastAsia="Times New Roman" w:hAnsi="Cambria Math" w:cs="Cambria Math"/>
                <w:bCs/>
                <w:i/>
                <w:color w:val="222222"/>
                <w:sz w:val="24"/>
                <w:szCs w:val="24"/>
                <w:lang w:eastAsia="ru-RU"/>
              </w:rPr>
            </m:ctrlPr>
          </m:e>
          <m:sub>
            <m:r>
              <w:rPr>
                <w:rFonts w:ascii="Cambria Math" w:eastAsia="Times New Roman" w:hAnsi="Cambria Math" w:cs="Cambria Math"/>
                <w:color w:val="222222"/>
                <w:sz w:val="24"/>
                <w:szCs w:val="24"/>
                <w:lang w:eastAsia="ru-RU"/>
              </w:rPr>
              <m:t>μ</m:t>
            </m:r>
          </m:sub>
        </m:sSub>
      </m:oMath>
      <w:r w:rsidRPr="001B0AEB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согласуется с наблюдаемым в эксперименте значением в преде</w:t>
      </w:r>
      <w:r w:rsidR="002C6E06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лах 0.9 стандартных отклонений.</w:t>
      </w:r>
      <w:r w:rsidRPr="001B0AEB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При использовании предыдущих измерений </w:t>
      </w:r>
      <w:proofErr w:type="gramStart"/>
      <w:r w:rsidRPr="001B0AEB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сечения </w:t>
      </w:r>
      <m:oMath>
        <m:sSup>
          <m:sSupPr>
            <m:ctrlPr>
              <w:rPr>
                <w:rFonts w:ascii="Cambria Math" w:eastAsia="Times New Roman" w:hAnsi="Cambria Math" w:cs="Times New Roman"/>
                <w:bCs/>
                <w:i/>
                <w:color w:val="222222"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eastAsia="ru-RU"/>
              </w:rPr>
              <m:t>e</m:t>
            </m:r>
          </m:e>
          <m:sup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eastAsia="ru-RU"/>
              </w:rPr>
              <m:t>+</m:t>
            </m:r>
          </m:sup>
        </m:sSup>
        <m:sSup>
          <m:sSupPr>
            <m:ctrlPr>
              <w:rPr>
                <w:rFonts w:ascii="Cambria Math" w:eastAsia="Times New Roman" w:hAnsi="Cambria Math" w:cs="Times New Roman"/>
                <w:bCs/>
                <w:i/>
                <w:color w:val="222222"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eastAsia="ru-RU"/>
              </w:rPr>
              <m:t>e</m:t>
            </m:r>
          </m:e>
          <m:sup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eastAsia="ru-RU"/>
              </w:rPr>
              <m:t>-</m:t>
            </m:r>
          </m:sup>
        </m:sSup>
        <m:r>
          <w:rPr>
            <w:rFonts w:ascii="Cambria Math" w:eastAsia="Times New Roman" w:hAnsi="Cambria Math" w:cs="Times New Roman"/>
            <w:color w:val="222222"/>
            <w:sz w:val="24"/>
            <w:szCs w:val="24"/>
            <w:lang w:eastAsia="ru-RU"/>
          </w:rPr>
          <m:t>→</m:t>
        </m:r>
        <m:sSup>
          <m:sSupPr>
            <m:ctrlPr>
              <w:rPr>
                <w:rFonts w:ascii="Cambria Math" w:eastAsia="Times New Roman" w:hAnsi="Cambria Math" w:cs="Times New Roman"/>
                <w:bCs/>
                <w:i/>
                <w:color w:val="222222"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eastAsia="ru-RU"/>
              </w:rPr>
              <m:t>π</m:t>
            </m:r>
          </m:e>
          <m:sup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eastAsia="ru-RU"/>
              </w:rPr>
              <m:t>+</m:t>
            </m:r>
          </m:sup>
        </m:sSup>
        <m:sSup>
          <m:sSupPr>
            <m:ctrlPr>
              <w:rPr>
                <w:rFonts w:ascii="Cambria Math" w:eastAsia="Times New Roman" w:hAnsi="Cambria Math" w:cs="Times New Roman"/>
                <w:bCs/>
                <w:i/>
                <w:color w:val="222222"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eastAsia="ru-RU"/>
              </w:rPr>
              <m:t>π</m:t>
            </m:r>
          </m:e>
          <m:sup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eastAsia="ru-RU"/>
              </w:rPr>
              <m:t>-</m:t>
            </m:r>
          </m:sup>
        </m:sSup>
      </m:oMath>
      <w:r w:rsidRPr="001B0AEB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наблюдалась</w:t>
      </w:r>
      <w:proofErr w:type="gramEnd"/>
      <w:r w:rsidRPr="001B0AEB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разница между экспериментом и предсказанием СМ в 5 стандартных отклонений.</w:t>
      </w:r>
      <w:r w:rsidR="00A9739F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 </w:t>
      </w:r>
    </w:p>
    <w:p w:rsidR="00A0501B" w:rsidRDefault="00476D2A">
      <w:pPr>
        <w:spacing w:line="276" w:lineRule="auto"/>
        <w:jc w:val="center"/>
        <w:rPr>
          <w:rFonts w:ascii="Times New Roman" w:hAnsi="Times New Roman" w:cs="Times New Roman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1pt;height:163.5pt">
            <v:imagedata r:id="rId5" o:title="Скриншот 2023-11-14 19"/>
          </v:shape>
        </w:pict>
      </w:r>
      <w:r w:rsidR="001B0AEB">
        <w:rPr>
          <w:noProof/>
          <w:lang w:eastAsia="ru-RU"/>
        </w:rPr>
        <w:t xml:space="preserve">        </w:t>
      </w:r>
      <w:r w:rsidR="001B0AEB">
        <w:rPr>
          <w:noProof/>
          <w:lang w:eastAsia="ru-RU"/>
        </w:rPr>
        <w:drawing>
          <wp:inline distT="0" distB="0" distL="0" distR="0">
            <wp:extent cx="2644410" cy="2094230"/>
            <wp:effectExtent l="0" t="0" r="3810" b="1270"/>
            <wp:docPr id="5" name="Рисунок 5" descr="C:\Users\ivanl\AppData\Local\Microsoft\Windows\INetCache\Content.Word\Screenshot 2023-11-26 2005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ivanl\AppData\Local\Microsoft\Windows\INetCache\Content.Word\Screenshot 2023-11-26 20051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112" cy="2128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9739F" w:rsidRPr="00476D2A" w:rsidRDefault="001B0AEB">
      <w:pPr>
        <w:spacing w:line="276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val="en-US" w:eastAsia="ru-RU"/>
        </w:rPr>
      </w:pPr>
      <w:r w:rsidRPr="001B0AEB">
        <w:rPr>
          <w:rFonts w:ascii="Times New Roman" w:eastAsia="Times New Roman" w:hAnsi="Times New Roman" w:cs="Times New Roman"/>
          <w:noProof/>
          <w:color w:val="222222"/>
          <w:sz w:val="20"/>
          <w:szCs w:val="20"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8802F2F" wp14:editId="089EE14A">
                <wp:simplePos x="0" y="0"/>
                <wp:positionH relativeFrom="margin">
                  <wp:posOffset>3195955</wp:posOffset>
                </wp:positionH>
                <wp:positionV relativeFrom="paragraph">
                  <wp:posOffset>6350</wp:posOffset>
                </wp:positionV>
                <wp:extent cx="2809875" cy="1404620"/>
                <wp:effectExtent l="0" t="0" r="9525" b="7620"/>
                <wp:wrapSquare wrapText="bothSides"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0AEB" w:rsidRPr="001B0AEB" w:rsidRDefault="001B0AEB" w:rsidP="002C6E06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  <w:lang w:eastAsia="ru-RU"/>
                              </w:rPr>
                              <w:t xml:space="preserve">Рисунок 2: </w:t>
                            </w:r>
                            <w:r w:rsidRPr="001B0AEB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Сравнение величины аномального магнитного моменте </w:t>
                            </w:r>
                            <w:proofErr w:type="gramStart"/>
                            <w:r w:rsidRPr="001B0AEB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мюона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iCs/>
                                      <w:sz w:val="20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0"/>
                                      <w:lang w:val="en-US"/>
                                    </w:rPr>
                                    <m:t>a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0"/>
                                      <w:lang w:val="en-US"/>
                                    </w:rPr>
                                    <m:t>μ</m:t>
                                  </m:r>
                                </m:sub>
                              </m:sSub>
                            </m:oMath>
                            <w:r w:rsidRPr="001B0AEB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,</w:t>
                            </w:r>
                            <w:proofErr w:type="gramEnd"/>
                            <w:r w:rsidRPr="001B0AEB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измеренной в эксперименте, с предсказанием Стандартной модели. Красный цвет – измеренное </w:t>
                            </w:r>
                            <w:proofErr w:type="gramStart"/>
                            <w:r w:rsidRPr="001B0AEB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значение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iCs/>
                                      <w:sz w:val="20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0"/>
                                      <w:lang w:val="en-US"/>
                                    </w:rPr>
                                    <m:t>a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0"/>
                                      <w:lang w:val="en-US"/>
                                    </w:rPr>
                                    <m:t>μ</m:t>
                                  </m:r>
                                </m:sub>
                              </m:sSub>
                            </m:oMath>
                            <w:r w:rsidRPr="001B0AEB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</w:t>
                            </w:r>
                            <w:proofErr w:type="gramEnd"/>
                            <w:r w:rsidRPr="001B0AEB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Черный цвет – предсказание Стандартной модели: слева – с использованием предыдущих измерений сечения </w:t>
                            </w:r>
                            <w:r w:rsidRPr="001B0AEB">
                              <w:rPr>
                                <w:rFonts w:ascii="Times New Roman" w:hAnsi="Times New Roman" w:cs="Times New Roman"/>
                                <w:sz w:val="20"/>
                                <w:lang w:val="en-US"/>
                              </w:rPr>
                              <w:t>e</w:t>
                            </w:r>
                            <w:r w:rsidRPr="001B0AEB">
                              <w:rPr>
                                <w:rFonts w:ascii="Times New Roman" w:hAnsi="Times New Roman" w:cs="Times New Roman"/>
                                <w:sz w:val="20"/>
                                <w:vertAlign w:val="superscript"/>
                              </w:rPr>
                              <w:t>+</w:t>
                            </w:r>
                            <w:r w:rsidRPr="001B0AEB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r w:rsidRPr="001B0AEB">
                              <w:rPr>
                                <w:rFonts w:ascii="Times New Roman" w:hAnsi="Times New Roman" w:cs="Times New Roman"/>
                                <w:sz w:val="20"/>
                                <w:lang w:val="en-US"/>
                              </w:rPr>
                              <w:t>e</w:t>
                            </w:r>
                            <w:r w:rsidRPr="001B0AEB">
                              <w:rPr>
                                <w:rFonts w:ascii="Times New Roman" w:hAnsi="Times New Roman" w:cs="Times New Roman"/>
                                <w:sz w:val="20"/>
                                <w:vertAlign w:val="superscript"/>
                              </w:rPr>
                              <w:t>-</w:t>
                            </w:r>
                            <w:r w:rsidRPr="001B0AEB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→ </w:t>
                            </w:r>
                            <w:r w:rsidRPr="001B0AEB">
                              <w:rPr>
                                <w:rFonts w:ascii="Times New Roman" w:hAnsi="Times New Roman" w:cs="Times New Roman"/>
                                <w:sz w:val="20"/>
                                <w:lang w:val="en-US"/>
                              </w:rPr>
                              <w:t>π</w:t>
                            </w:r>
                            <w:r w:rsidRPr="001B0AEB">
                              <w:rPr>
                                <w:rFonts w:ascii="Times New Roman" w:hAnsi="Times New Roman" w:cs="Times New Roman"/>
                                <w:sz w:val="20"/>
                                <w:vertAlign w:val="superscript"/>
                              </w:rPr>
                              <w:t>+</w:t>
                            </w:r>
                            <w:r w:rsidRPr="001B0AEB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r w:rsidRPr="001B0AEB">
                              <w:rPr>
                                <w:rFonts w:ascii="Times New Roman" w:hAnsi="Times New Roman" w:cs="Times New Roman"/>
                                <w:sz w:val="20"/>
                                <w:lang w:val="en-US"/>
                              </w:rPr>
                              <w:t>π</w:t>
                            </w:r>
                            <w:r w:rsidRPr="001B0AEB">
                              <w:rPr>
                                <w:rFonts w:ascii="Times New Roman" w:hAnsi="Times New Roman" w:cs="Times New Roman"/>
                                <w:sz w:val="20"/>
                                <w:vertAlign w:val="superscript"/>
                              </w:rPr>
                              <w:t>-</w:t>
                            </w:r>
                            <w:r w:rsidRPr="001B0AEB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, справа – с использованием измерения КМД-3 вместо предыдущих измерений.</w:t>
                            </w:r>
                          </w:p>
                          <w:p w:rsidR="001B0AEB" w:rsidRDefault="001B0AEB" w:rsidP="002C6E0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802F2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51.65pt;margin-top:.5pt;width:221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" stroked="f">
                <v:textbox style="mso-fit-shape-to-text:t">
                  <w:txbxContent>
                    <w:p w:rsidR="001B0AEB" w:rsidRPr="001B0AEB" w:rsidRDefault="001B0AEB" w:rsidP="002C6E06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222222"/>
                          <w:sz w:val="24"/>
                          <w:szCs w:val="24"/>
                          <w:lang w:eastAsia="ru-RU"/>
                        </w:rPr>
                        <w:t>Рисунок 2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22222"/>
                          <w:sz w:val="24"/>
                          <w:szCs w:val="24"/>
                          <w:lang w:eastAsia="ru-RU"/>
                        </w:rPr>
                        <w:t xml:space="preserve">: </w:t>
                      </w:r>
                      <w:r w:rsidRPr="001B0AEB">
                        <w:rPr>
                          <w:rFonts w:ascii="Times New Roman" w:hAnsi="Times New Roman" w:cs="Times New Roman"/>
                          <w:sz w:val="20"/>
                        </w:rPr>
                        <w:t xml:space="preserve">Сравнение величины аномального магнитного моменте </w:t>
                      </w:r>
                      <w:proofErr w:type="gramStart"/>
                      <w:r w:rsidRPr="001B0AEB">
                        <w:rPr>
                          <w:rFonts w:ascii="Times New Roman" w:hAnsi="Times New Roman" w:cs="Times New Roman"/>
                          <w:sz w:val="20"/>
                        </w:rPr>
                        <w:t xml:space="preserve">мюона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iCs/>
                                <w:sz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0"/>
                                <w:lang w:val="en-US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0"/>
                                <w:lang w:val="en-US"/>
                              </w:rPr>
                              <m:t>μ</m:t>
                            </m:r>
                          </m:sub>
                        </m:sSub>
                      </m:oMath>
                      <w:r w:rsidRPr="001B0AEB">
                        <w:rPr>
                          <w:rFonts w:ascii="Times New Roman" w:hAnsi="Times New Roman" w:cs="Times New Roman"/>
                          <w:sz w:val="20"/>
                        </w:rPr>
                        <w:t>,</w:t>
                      </w:r>
                      <w:proofErr w:type="gramEnd"/>
                      <w:r w:rsidRPr="001B0AEB">
                        <w:rPr>
                          <w:rFonts w:ascii="Times New Roman" w:hAnsi="Times New Roman" w:cs="Times New Roman"/>
                          <w:sz w:val="20"/>
                        </w:rPr>
                        <w:t xml:space="preserve"> измеренной в эксперименте, с предсказанием Стандартной модели. Красный цвет – измеренное </w:t>
                      </w:r>
                      <w:proofErr w:type="gramStart"/>
                      <w:r w:rsidRPr="001B0AEB">
                        <w:rPr>
                          <w:rFonts w:ascii="Times New Roman" w:hAnsi="Times New Roman" w:cs="Times New Roman"/>
                          <w:sz w:val="20"/>
                        </w:rPr>
                        <w:t xml:space="preserve">значение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iCs/>
                                <w:sz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0"/>
                                <w:lang w:val="en-US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0"/>
                                <w:lang w:val="en-US"/>
                              </w:rPr>
                              <m:t>μ</m:t>
                            </m:r>
                          </m:sub>
                        </m:sSub>
                      </m:oMath>
                      <w:r w:rsidRPr="001B0AEB">
                        <w:rPr>
                          <w:rFonts w:ascii="Times New Roman" w:hAnsi="Times New Roman" w:cs="Times New Roman"/>
                          <w:sz w:val="20"/>
                        </w:rPr>
                        <w:t>.</w:t>
                      </w:r>
                      <w:proofErr w:type="gramEnd"/>
                      <w:r w:rsidRPr="001B0AEB">
                        <w:rPr>
                          <w:rFonts w:ascii="Times New Roman" w:hAnsi="Times New Roman" w:cs="Times New Roman"/>
                          <w:sz w:val="20"/>
                        </w:rPr>
                        <w:t xml:space="preserve"> Черный цвет – предсказание Стандартной модели: слева – с использованием предыдущих измерений сечения </w:t>
                      </w:r>
                      <w:r w:rsidRPr="001B0AEB">
                        <w:rPr>
                          <w:rFonts w:ascii="Times New Roman" w:hAnsi="Times New Roman" w:cs="Times New Roman"/>
                          <w:sz w:val="20"/>
                          <w:lang w:val="en-US"/>
                        </w:rPr>
                        <w:t>e</w:t>
                      </w:r>
                      <w:r w:rsidRPr="001B0AEB">
                        <w:rPr>
                          <w:rFonts w:ascii="Times New Roman" w:hAnsi="Times New Roman" w:cs="Times New Roman"/>
                          <w:sz w:val="20"/>
                          <w:vertAlign w:val="superscript"/>
                        </w:rPr>
                        <w:t>+</w:t>
                      </w:r>
                      <w:r w:rsidRPr="001B0AEB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r w:rsidRPr="001B0AEB">
                        <w:rPr>
                          <w:rFonts w:ascii="Times New Roman" w:hAnsi="Times New Roman" w:cs="Times New Roman"/>
                          <w:sz w:val="20"/>
                          <w:lang w:val="en-US"/>
                        </w:rPr>
                        <w:t>e</w:t>
                      </w:r>
                      <w:r w:rsidRPr="001B0AEB">
                        <w:rPr>
                          <w:rFonts w:ascii="Times New Roman" w:hAnsi="Times New Roman" w:cs="Times New Roman"/>
                          <w:sz w:val="20"/>
                          <w:vertAlign w:val="superscript"/>
                        </w:rPr>
                        <w:t>-</w:t>
                      </w:r>
                      <w:r w:rsidRPr="001B0AEB">
                        <w:rPr>
                          <w:rFonts w:ascii="Times New Roman" w:hAnsi="Times New Roman" w:cs="Times New Roman"/>
                          <w:sz w:val="20"/>
                        </w:rPr>
                        <w:t xml:space="preserve"> → </w:t>
                      </w:r>
                      <w:r w:rsidRPr="001B0AEB">
                        <w:rPr>
                          <w:rFonts w:ascii="Times New Roman" w:hAnsi="Times New Roman" w:cs="Times New Roman"/>
                          <w:sz w:val="20"/>
                          <w:lang w:val="en-US"/>
                        </w:rPr>
                        <w:t>π</w:t>
                      </w:r>
                      <w:r w:rsidRPr="001B0AEB">
                        <w:rPr>
                          <w:rFonts w:ascii="Times New Roman" w:hAnsi="Times New Roman" w:cs="Times New Roman"/>
                          <w:sz w:val="20"/>
                          <w:vertAlign w:val="superscript"/>
                        </w:rPr>
                        <w:t>+</w:t>
                      </w:r>
                      <w:r w:rsidRPr="001B0AEB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r w:rsidRPr="001B0AEB">
                        <w:rPr>
                          <w:rFonts w:ascii="Times New Roman" w:hAnsi="Times New Roman" w:cs="Times New Roman"/>
                          <w:sz w:val="20"/>
                          <w:lang w:val="en-US"/>
                        </w:rPr>
                        <w:t>π</w:t>
                      </w:r>
                      <w:r w:rsidRPr="001B0AEB">
                        <w:rPr>
                          <w:rFonts w:ascii="Times New Roman" w:hAnsi="Times New Roman" w:cs="Times New Roman"/>
                          <w:sz w:val="20"/>
                          <w:vertAlign w:val="superscript"/>
                        </w:rPr>
                        <w:t>-</w:t>
                      </w:r>
                      <w:r w:rsidRPr="001B0AEB">
                        <w:rPr>
                          <w:rFonts w:ascii="Times New Roman" w:hAnsi="Times New Roman" w:cs="Times New Roman"/>
                          <w:sz w:val="20"/>
                        </w:rPr>
                        <w:t>, справа – с использованием измерения КМД-3 вместо предыдущих измерений.</w:t>
                      </w:r>
                    </w:p>
                    <w:p w:rsidR="001B0AEB" w:rsidRDefault="001B0AEB" w:rsidP="002C6E06"/>
                  </w:txbxContent>
                </v:textbox>
                <w10:wrap type="square" anchorx="margin"/>
              </v:shape>
            </w:pict>
          </mc:Fallback>
        </mc:AlternateContent>
      </w:r>
      <w:r w:rsidRPr="001B0AEB">
        <w:rPr>
          <w:rFonts w:ascii="Times New Roman" w:eastAsia="Times New Roman" w:hAnsi="Times New Roman" w:cs="Times New Roman"/>
          <w:noProof/>
          <w:color w:val="222222"/>
          <w:sz w:val="20"/>
          <w:szCs w:val="20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367030</wp:posOffset>
                </wp:positionH>
                <wp:positionV relativeFrom="paragraph">
                  <wp:posOffset>15875</wp:posOffset>
                </wp:positionV>
                <wp:extent cx="2562225" cy="1404620"/>
                <wp:effectExtent l="0" t="0" r="9525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0AEB" w:rsidRDefault="001B0AEB">
                            <w:r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  <w:lang w:eastAsia="ru-RU"/>
                              </w:rPr>
                              <w:t xml:space="preserve">Рисунок 1: </w:t>
                            </w:r>
                            <w:r w:rsidRPr="009C3B5A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0"/>
                                <w:szCs w:val="20"/>
                                <w:lang w:eastAsia="ru-RU"/>
                              </w:rPr>
                              <w:t xml:space="preserve">Зависимость сечения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0"/>
                                <w:szCs w:val="20"/>
                                <w:lang w:eastAsia="ru-RU"/>
                              </w:rPr>
                              <w:t xml:space="preserve">процесса </w:t>
                            </w:r>
                            <w:r w:rsidRPr="009C3B5A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0"/>
                                <w:szCs w:val="20"/>
                                <w:lang w:val="en-US" w:eastAsia="ru-RU"/>
                              </w:rPr>
                              <w:t>e</w:t>
                            </w:r>
                            <w:r w:rsidRPr="009C3B5A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0"/>
                                <w:szCs w:val="20"/>
                                <w:vertAlign w:val="superscript"/>
                                <w:lang w:eastAsia="ru-RU"/>
                              </w:rPr>
                              <w:t>+</w:t>
                            </w:r>
                            <w:r w:rsidRPr="009C3B5A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0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  <w:r w:rsidRPr="009C3B5A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0"/>
                                <w:szCs w:val="20"/>
                                <w:lang w:val="en-US" w:eastAsia="ru-RU"/>
                              </w:rPr>
                              <w:t>e</w:t>
                            </w:r>
                            <w:r w:rsidRPr="009C3B5A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0"/>
                                <w:szCs w:val="20"/>
                                <w:vertAlign w:val="superscript"/>
                                <w:lang w:eastAsia="ru-RU"/>
                              </w:rPr>
                              <w:t>-</w:t>
                            </w:r>
                            <w:r w:rsidRPr="009C3B5A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0"/>
                                <w:szCs w:val="20"/>
                                <w:lang w:eastAsia="ru-RU"/>
                              </w:rPr>
                              <w:t xml:space="preserve"> → </w:t>
                            </w:r>
                            <w:r w:rsidRPr="009C3B5A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0"/>
                                <w:szCs w:val="20"/>
                                <w:lang w:val="en-US" w:eastAsia="ru-RU"/>
                              </w:rPr>
                              <w:t>π</w:t>
                            </w:r>
                            <w:r w:rsidRPr="009C3B5A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0"/>
                                <w:szCs w:val="20"/>
                                <w:vertAlign w:val="superscript"/>
                                <w:lang w:eastAsia="ru-RU"/>
                              </w:rPr>
                              <w:t>+</w:t>
                            </w:r>
                            <w:r w:rsidRPr="009C3B5A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0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  <w:r w:rsidRPr="009C3B5A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0"/>
                                <w:szCs w:val="20"/>
                                <w:lang w:val="en-US" w:eastAsia="ru-RU"/>
                              </w:rPr>
                              <w:t>π</w:t>
                            </w:r>
                            <w:r w:rsidRPr="009C3B5A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0"/>
                                <w:szCs w:val="20"/>
                                <w:vertAlign w:val="superscript"/>
                                <w:lang w:eastAsia="ru-RU"/>
                              </w:rPr>
                              <w:t>-</w:t>
                            </w:r>
                            <w:r w:rsidRPr="009C3B5A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0"/>
                                <w:szCs w:val="20"/>
                                <w:lang w:eastAsia="ru-RU"/>
                              </w:rPr>
                              <w:t xml:space="preserve"> от энергии,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0"/>
                                <w:szCs w:val="20"/>
                                <w:lang w:eastAsia="ru-RU"/>
                              </w:rPr>
                              <w:t xml:space="preserve"> измеренная КМД-3.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8.9pt;margin-top:1.25pt;width:201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" stroked="f">
                <v:textbox style="mso-fit-shape-to-text:t">
                  <w:txbxContent>
                    <w:p w:rsidR="001B0AEB" w:rsidRDefault="001B0AEB">
                      <w:r>
                        <w:rPr>
                          <w:rFonts w:ascii="Times New Roman" w:eastAsia="Times New Roman" w:hAnsi="Times New Roman" w:cs="Times New Roman"/>
                          <w:color w:val="222222"/>
                          <w:sz w:val="24"/>
                          <w:szCs w:val="24"/>
                          <w:lang w:eastAsia="ru-RU"/>
                        </w:rPr>
                        <w:t xml:space="preserve">Рисунок 1: </w:t>
                      </w:r>
                      <w:r w:rsidRPr="009C3B5A">
                        <w:rPr>
                          <w:rFonts w:ascii="Times New Roman" w:eastAsia="Times New Roman" w:hAnsi="Times New Roman" w:cs="Times New Roman"/>
                          <w:color w:val="222222"/>
                          <w:sz w:val="20"/>
                          <w:szCs w:val="20"/>
                          <w:lang w:eastAsia="ru-RU"/>
                        </w:rPr>
                        <w:t xml:space="preserve">Зависимость сечения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22222"/>
                          <w:sz w:val="20"/>
                          <w:szCs w:val="20"/>
                          <w:lang w:eastAsia="ru-RU"/>
                        </w:rPr>
                        <w:t xml:space="preserve">процесса </w:t>
                      </w:r>
                      <w:r w:rsidRPr="009C3B5A">
                        <w:rPr>
                          <w:rFonts w:ascii="Times New Roman" w:eastAsia="Times New Roman" w:hAnsi="Times New Roman" w:cs="Times New Roman"/>
                          <w:color w:val="222222"/>
                          <w:sz w:val="20"/>
                          <w:szCs w:val="20"/>
                          <w:lang w:val="en-US" w:eastAsia="ru-RU"/>
                        </w:rPr>
                        <w:t>e</w:t>
                      </w:r>
                      <w:r w:rsidRPr="009C3B5A">
                        <w:rPr>
                          <w:rFonts w:ascii="Times New Roman" w:eastAsia="Times New Roman" w:hAnsi="Times New Roman" w:cs="Times New Roman"/>
                          <w:color w:val="222222"/>
                          <w:sz w:val="20"/>
                          <w:szCs w:val="20"/>
                          <w:vertAlign w:val="superscript"/>
                          <w:lang w:eastAsia="ru-RU"/>
                        </w:rPr>
                        <w:t>+</w:t>
                      </w:r>
                      <w:r w:rsidRPr="009C3B5A">
                        <w:rPr>
                          <w:rFonts w:ascii="Times New Roman" w:eastAsia="Times New Roman" w:hAnsi="Times New Roman" w:cs="Times New Roman"/>
                          <w:color w:val="222222"/>
                          <w:sz w:val="20"/>
                          <w:szCs w:val="20"/>
                          <w:lang w:eastAsia="ru-RU"/>
                        </w:rPr>
                        <w:t xml:space="preserve"> </w:t>
                      </w:r>
                      <w:r w:rsidRPr="009C3B5A">
                        <w:rPr>
                          <w:rFonts w:ascii="Times New Roman" w:eastAsia="Times New Roman" w:hAnsi="Times New Roman" w:cs="Times New Roman"/>
                          <w:color w:val="222222"/>
                          <w:sz w:val="20"/>
                          <w:szCs w:val="20"/>
                          <w:lang w:val="en-US" w:eastAsia="ru-RU"/>
                        </w:rPr>
                        <w:t>e</w:t>
                      </w:r>
                      <w:r w:rsidRPr="009C3B5A">
                        <w:rPr>
                          <w:rFonts w:ascii="Times New Roman" w:eastAsia="Times New Roman" w:hAnsi="Times New Roman" w:cs="Times New Roman"/>
                          <w:color w:val="222222"/>
                          <w:sz w:val="20"/>
                          <w:szCs w:val="20"/>
                          <w:vertAlign w:val="superscript"/>
                          <w:lang w:eastAsia="ru-RU"/>
                        </w:rPr>
                        <w:t>-</w:t>
                      </w:r>
                      <w:r w:rsidRPr="009C3B5A">
                        <w:rPr>
                          <w:rFonts w:ascii="Times New Roman" w:eastAsia="Times New Roman" w:hAnsi="Times New Roman" w:cs="Times New Roman"/>
                          <w:color w:val="222222"/>
                          <w:sz w:val="20"/>
                          <w:szCs w:val="20"/>
                          <w:lang w:eastAsia="ru-RU"/>
                        </w:rPr>
                        <w:t xml:space="preserve"> → </w:t>
                      </w:r>
                      <w:r w:rsidRPr="009C3B5A">
                        <w:rPr>
                          <w:rFonts w:ascii="Times New Roman" w:eastAsia="Times New Roman" w:hAnsi="Times New Roman" w:cs="Times New Roman"/>
                          <w:color w:val="222222"/>
                          <w:sz w:val="20"/>
                          <w:szCs w:val="20"/>
                          <w:lang w:val="en-US" w:eastAsia="ru-RU"/>
                        </w:rPr>
                        <w:t>π</w:t>
                      </w:r>
                      <w:r w:rsidRPr="009C3B5A">
                        <w:rPr>
                          <w:rFonts w:ascii="Times New Roman" w:eastAsia="Times New Roman" w:hAnsi="Times New Roman" w:cs="Times New Roman"/>
                          <w:color w:val="222222"/>
                          <w:sz w:val="20"/>
                          <w:szCs w:val="20"/>
                          <w:vertAlign w:val="superscript"/>
                          <w:lang w:eastAsia="ru-RU"/>
                        </w:rPr>
                        <w:t>+</w:t>
                      </w:r>
                      <w:r w:rsidRPr="009C3B5A">
                        <w:rPr>
                          <w:rFonts w:ascii="Times New Roman" w:eastAsia="Times New Roman" w:hAnsi="Times New Roman" w:cs="Times New Roman"/>
                          <w:color w:val="222222"/>
                          <w:sz w:val="20"/>
                          <w:szCs w:val="20"/>
                          <w:lang w:eastAsia="ru-RU"/>
                        </w:rPr>
                        <w:t xml:space="preserve"> </w:t>
                      </w:r>
                      <w:r w:rsidRPr="009C3B5A">
                        <w:rPr>
                          <w:rFonts w:ascii="Times New Roman" w:eastAsia="Times New Roman" w:hAnsi="Times New Roman" w:cs="Times New Roman"/>
                          <w:color w:val="222222"/>
                          <w:sz w:val="20"/>
                          <w:szCs w:val="20"/>
                          <w:lang w:val="en-US" w:eastAsia="ru-RU"/>
                        </w:rPr>
                        <w:t>π</w:t>
                      </w:r>
                      <w:r w:rsidRPr="009C3B5A">
                        <w:rPr>
                          <w:rFonts w:ascii="Times New Roman" w:eastAsia="Times New Roman" w:hAnsi="Times New Roman" w:cs="Times New Roman"/>
                          <w:color w:val="222222"/>
                          <w:sz w:val="20"/>
                          <w:szCs w:val="20"/>
                          <w:vertAlign w:val="superscript"/>
                          <w:lang w:eastAsia="ru-RU"/>
                        </w:rPr>
                        <w:t>-</w:t>
                      </w:r>
                      <w:r w:rsidRPr="009C3B5A">
                        <w:rPr>
                          <w:rFonts w:ascii="Times New Roman" w:eastAsia="Times New Roman" w:hAnsi="Times New Roman" w:cs="Times New Roman"/>
                          <w:color w:val="222222"/>
                          <w:sz w:val="20"/>
                          <w:szCs w:val="20"/>
                          <w:lang w:eastAsia="ru-RU"/>
                        </w:rPr>
                        <w:t xml:space="preserve"> от энергии,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22222"/>
                          <w:sz w:val="20"/>
                          <w:szCs w:val="20"/>
                          <w:lang w:eastAsia="ru-RU"/>
                        </w:rPr>
                        <w:t xml:space="preserve"> измеренная КМД-3.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9739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Публикации</w:t>
      </w:r>
      <w:r w:rsidR="009C3B5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:</w:t>
      </w:r>
      <w:r w:rsidR="009C3B5A">
        <w:rPr>
          <w:rFonts w:ascii="Times New Roman" w:hAnsi="Times New Roman" w:cs="Times New Roman"/>
          <w:color w:val="000000"/>
        </w:rPr>
        <w:t xml:space="preserve"> </w:t>
      </w:r>
    </w:p>
    <w:p w:rsidR="0004024B" w:rsidRPr="00476D2A" w:rsidRDefault="00A9739F">
      <w:pPr>
        <w:spacing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476D2A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1. F.V.Ignatov </w:t>
      </w:r>
      <w:r w:rsidR="009C3B5A" w:rsidRPr="00476D2A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et al. </w:t>
      </w:r>
      <w:r w:rsidRPr="00476D2A">
        <w:rPr>
          <w:rFonts w:ascii="Times New Roman" w:hAnsi="Times New Roman" w:cs="Times New Roman"/>
          <w:color w:val="000000"/>
          <w:sz w:val="20"/>
          <w:szCs w:val="20"/>
          <w:lang w:val="en-US"/>
        </w:rPr>
        <w:t>(CMD-3</w:t>
      </w:r>
      <w:r w:rsidR="009C3B5A" w:rsidRPr="00476D2A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Collaboration) </w:t>
      </w:r>
      <w:r w:rsidRPr="00476D2A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Measurement of the pion </w:t>
      </w:r>
      <w:proofErr w:type="spellStart"/>
      <w:r w:rsidRPr="00476D2A">
        <w:rPr>
          <w:rFonts w:ascii="Times New Roman" w:hAnsi="Times New Roman" w:cs="Times New Roman"/>
          <w:color w:val="000000"/>
          <w:sz w:val="20"/>
          <w:szCs w:val="20"/>
          <w:lang w:val="en-US"/>
        </w:rPr>
        <w:t>formfactor</w:t>
      </w:r>
      <w:proofErr w:type="spellEnd"/>
      <w:r w:rsidRPr="00476D2A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with CMD-3 detector and its implication to the hadronic contribution to muon (g-2)</w:t>
      </w:r>
      <w:r w:rsidR="009C3B5A" w:rsidRPr="00476D2A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// </w:t>
      </w:r>
      <w:r w:rsidR="0004024B" w:rsidRPr="00476D2A">
        <w:rPr>
          <w:rFonts w:ascii="Times New Roman" w:hAnsi="Times New Roman" w:cs="Times New Roman"/>
          <w:color w:val="000000"/>
          <w:sz w:val="20"/>
          <w:szCs w:val="20"/>
          <w:lang w:val="en-US"/>
        </w:rPr>
        <w:t>arXiv</w:t>
      </w:r>
      <w:proofErr w:type="gramStart"/>
      <w:r w:rsidR="0004024B" w:rsidRPr="00476D2A">
        <w:rPr>
          <w:rFonts w:ascii="Times New Roman" w:hAnsi="Times New Roman" w:cs="Times New Roman"/>
          <w:color w:val="000000"/>
          <w:sz w:val="20"/>
          <w:szCs w:val="20"/>
          <w:lang w:val="en-US"/>
        </w:rPr>
        <w:t>:2309.12910</w:t>
      </w:r>
      <w:proofErr w:type="gramEnd"/>
      <w:r w:rsidR="0004024B" w:rsidRPr="00476D2A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[</w:t>
      </w:r>
      <w:proofErr w:type="spellStart"/>
      <w:r w:rsidR="0004024B" w:rsidRPr="00476D2A">
        <w:rPr>
          <w:rFonts w:ascii="Times New Roman" w:hAnsi="Times New Roman" w:cs="Times New Roman"/>
          <w:color w:val="000000"/>
          <w:sz w:val="20"/>
          <w:szCs w:val="20"/>
          <w:lang w:val="en-US"/>
        </w:rPr>
        <w:t>hep</w:t>
      </w:r>
      <w:proofErr w:type="spellEnd"/>
      <w:r w:rsidR="0004024B" w:rsidRPr="00476D2A">
        <w:rPr>
          <w:rFonts w:ascii="Times New Roman" w:hAnsi="Times New Roman" w:cs="Times New Roman"/>
          <w:color w:val="000000"/>
          <w:sz w:val="20"/>
          <w:szCs w:val="20"/>
          <w:lang w:val="en-US"/>
        </w:rPr>
        <w:t>-ex]</w:t>
      </w:r>
    </w:p>
    <w:p w:rsidR="00A9739F" w:rsidRPr="00476D2A" w:rsidRDefault="00A9739F">
      <w:pPr>
        <w:spacing w:line="276" w:lineRule="auto"/>
        <w:jc w:val="both"/>
        <w:rPr>
          <w:sz w:val="20"/>
          <w:szCs w:val="20"/>
          <w:lang w:val="en-US"/>
        </w:rPr>
      </w:pPr>
      <w:r w:rsidRPr="00476D2A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2. </w:t>
      </w:r>
      <w:proofErr w:type="spellStart"/>
      <w:r w:rsidRPr="00476D2A">
        <w:rPr>
          <w:rFonts w:ascii="Times New Roman" w:hAnsi="Times New Roman" w:cs="Times New Roman"/>
          <w:color w:val="000000"/>
          <w:sz w:val="20"/>
          <w:szCs w:val="20"/>
          <w:lang w:val="en-US"/>
        </w:rPr>
        <w:t>F.V.Ignatov</w:t>
      </w:r>
      <w:proofErr w:type="spellEnd"/>
      <w:r w:rsidRPr="00476D2A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et al. (CMD-3 Collaboration) Measurement of the </w:t>
      </w:r>
      <m:oMath>
        <m:sSup>
          <m:sSupPr>
            <m:ctrlPr>
              <w:rPr>
                <w:rFonts w:ascii="Cambria Math" w:eastAsia="Times New Roman" w:hAnsi="Cambria Math" w:cs="Times New Roman"/>
                <w:bCs/>
                <w:i/>
                <w:color w:val="222222"/>
                <w:sz w:val="20"/>
                <w:szCs w:val="20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222222"/>
                <w:sz w:val="20"/>
                <w:szCs w:val="20"/>
                <w:lang w:eastAsia="ru-RU"/>
              </w:rPr>
              <m:t>e</m:t>
            </m:r>
          </m:e>
          <m:sup>
            <m:r>
              <w:rPr>
                <w:rFonts w:ascii="Cambria Math" w:eastAsia="Times New Roman" w:hAnsi="Cambria Math" w:cs="Times New Roman"/>
                <w:color w:val="222222"/>
                <w:sz w:val="20"/>
                <w:szCs w:val="20"/>
                <w:lang w:val="en-US" w:eastAsia="ru-RU"/>
              </w:rPr>
              <m:t>+</m:t>
            </m:r>
          </m:sup>
        </m:sSup>
        <m:sSup>
          <m:sSupPr>
            <m:ctrlPr>
              <w:rPr>
                <w:rFonts w:ascii="Cambria Math" w:eastAsia="Times New Roman" w:hAnsi="Cambria Math" w:cs="Times New Roman"/>
                <w:bCs/>
                <w:i/>
                <w:color w:val="222222"/>
                <w:sz w:val="20"/>
                <w:szCs w:val="20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222222"/>
                <w:sz w:val="20"/>
                <w:szCs w:val="20"/>
                <w:lang w:eastAsia="ru-RU"/>
              </w:rPr>
              <m:t>e</m:t>
            </m:r>
          </m:e>
          <m:sup>
            <m:r>
              <w:rPr>
                <w:rFonts w:ascii="Cambria Math" w:eastAsia="Times New Roman" w:hAnsi="Cambria Math" w:cs="Times New Roman"/>
                <w:color w:val="222222"/>
                <w:sz w:val="20"/>
                <w:szCs w:val="20"/>
                <w:lang w:val="en-US" w:eastAsia="ru-RU"/>
              </w:rPr>
              <m:t>-</m:t>
            </m:r>
          </m:sup>
        </m:sSup>
        <m:r>
          <w:rPr>
            <w:rFonts w:ascii="Cambria Math" w:eastAsia="Times New Roman" w:hAnsi="Cambria Math" w:cs="Times New Roman"/>
            <w:color w:val="222222"/>
            <w:sz w:val="20"/>
            <w:szCs w:val="20"/>
            <w:lang w:val="en-US" w:eastAsia="ru-RU"/>
          </w:rPr>
          <m:t>→</m:t>
        </m:r>
        <m:sSup>
          <m:sSupPr>
            <m:ctrlPr>
              <w:rPr>
                <w:rFonts w:ascii="Cambria Math" w:eastAsia="Times New Roman" w:hAnsi="Cambria Math" w:cs="Times New Roman"/>
                <w:bCs/>
                <w:i/>
                <w:color w:val="222222"/>
                <w:sz w:val="20"/>
                <w:szCs w:val="20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222222"/>
                <w:sz w:val="20"/>
                <w:szCs w:val="20"/>
                <w:lang w:eastAsia="ru-RU"/>
              </w:rPr>
              <m:t>π</m:t>
            </m:r>
          </m:e>
          <m:sup>
            <m:r>
              <w:rPr>
                <w:rFonts w:ascii="Cambria Math" w:eastAsia="Times New Roman" w:hAnsi="Cambria Math" w:cs="Times New Roman"/>
                <w:color w:val="222222"/>
                <w:sz w:val="20"/>
                <w:szCs w:val="20"/>
                <w:lang w:val="en-US" w:eastAsia="ru-RU"/>
              </w:rPr>
              <m:t>+</m:t>
            </m:r>
          </m:sup>
        </m:sSup>
        <m:sSup>
          <m:sSupPr>
            <m:ctrlPr>
              <w:rPr>
                <w:rFonts w:ascii="Cambria Math" w:eastAsia="Times New Roman" w:hAnsi="Cambria Math" w:cs="Times New Roman"/>
                <w:bCs/>
                <w:i/>
                <w:color w:val="222222"/>
                <w:sz w:val="20"/>
                <w:szCs w:val="20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222222"/>
                <w:sz w:val="20"/>
                <w:szCs w:val="20"/>
                <w:lang w:eastAsia="ru-RU"/>
              </w:rPr>
              <m:t>π</m:t>
            </m:r>
          </m:e>
          <m:sup>
            <m:r>
              <w:rPr>
                <w:rFonts w:ascii="Cambria Math" w:eastAsia="Times New Roman" w:hAnsi="Cambria Math" w:cs="Times New Roman"/>
                <w:color w:val="222222"/>
                <w:sz w:val="20"/>
                <w:szCs w:val="20"/>
                <w:lang w:val="en-US" w:eastAsia="ru-RU"/>
              </w:rPr>
              <m:t>-</m:t>
            </m:r>
          </m:sup>
        </m:sSup>
      </m:oMath>
      <w:r w:rsidRPr="00476D2A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cross section from threshold to 1.2 GeV with the CMD-3 detector // arXiv</w:t>
      </w:r>
      <w:proofErr w:type="gramStart"/>
      <w:r w:rsidRPr="00476D2A">
        <w:rPr>
          <w:rFonts w:ascii="Times New Roman" w:hAnsi="Times New Roman" w:cs="Times New Roman"/>
          <w:color w:val="000000"/>
          <w:sz w:val="20"/>
          <w:szCs w:val="20"/>
          <w:lang w:val="en-US"/>
        </w:rPr>
        <w:t>:2302.08834</w:t>
      </w:r>
      <w:proofErr w:type="gramEnd"/>
      <w:r w:rsidRPr="00476D2A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[</w:t>
      </w:r>
      <w:proofErr w:type="spellStart"/>
      <w:r w:rsidRPr="00476D2A">
        <w:rPr>
          <w:rFonts w:ascii="Times New Roman" w:hAnsi="Times New Roman" w:cs="Times New Roman"/>
          <w:color w:val="000000"/>
          <w:sz w:val="20"/>
          <w:szCs w:val="20"/>
          <w:lang w:val="en-US"/>
        </w:rPr>
        <w:t>hep</w:t>
      </w:r>
      <w:proofErr w:type="spellEnd"/>
      <w:r w:rsidRPr="00476D2A">
        <w:rPr>
          <w:rFonts w:ascii="Times New Roman" w:hAnsi="Times New Roman" w:cs="Times New Roman"/>
          <w:color w:val="000000"/>
          <w:sz w:val="20"/>
          <w:szCs w:val="20"/>
          <w:lang w:val="en-US"/>
        </w:rPr>
        <w:t>-ex]</w:t>
      </w:r>
    </w:p>
    <w:sectPr w:rsidR="00A9739F" w:rsidRPr="00476D2A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Noto Sans CJK HK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01B"/>
    <w:rsid w:val="0004024B"/>
    <w:rsid w:val="000C6A7A"/>
    <w:rsid w:val="001B0AEB"/>
    <w:rsid w:val="001B7B2A"/>
    <w:rsid w:val="00240FB5"/>
    <w:rsid w:val="002C6E06"/>
    <w:rsid w:val="00476D2A"/>
    <w:rsid w:val="005C7682"/>
    <w:rsid w:val="00763126"/>
    <w:rsid w:val="008F6115"/>
    <w:rsid w:val="009005EE"/>
    <w:rsid w:val="009C3B5A"/>
    <w:rsid w:val="00A0501B"/>
    <w:rsid w:val="00A9739F"/>
    <w:rsid w:val="00B33805"/>
    <w:rsid w:val="00C34BB2"/>
    <w:rsid w:val="00CC506D"/>
    <w:rsid w:val="00CE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1E689C-1E43-42C4-8AAB-F0DAEF28D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E6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uiPriority w:val="99"/>
    <w:unhideWhenUsed/>
    <w:rsid w:val="005A11D6"/>
    <w:rPr>
      <w:color w:val="0000FF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qFormat/>
    <w:rsid w:val="008B7C45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ascii="Times New Roman" w:hAnsi="Times New Roman" w:cs="Times New Roman"/>
      <w:lang w:val="en-US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Noto Sans CJK HK" w:hAnsi="Liberation Sans" w:cs="Lohit Devanagari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Lohit Devanagari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6">
    <w:name w:val="List Paragraph"/>
    <w:basedOn w:val="a"/>
    <w:uiPriority w:val="34"/>
    <w:qFormat/>
    <w:rsid w:val="00A32E69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qFormat/>
    <w:rsid w:val="00665B1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8">
    <w:name w:val="Placeholder Text"/>
    <w:basedOn w:val="a0"/>
    <w:uiPriority w:val="99"/>
    <w:semiHidden/>
    <w:rsid w:val="005C76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2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C743E-9FE5-464B-8347-7677B40E7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TanyaD</dc:creator>
  <dc:description/>
  <cp:lastModifiedBy>Aleksey V. Reznichenko</cp:lastModifiedBy>
  <cp:revision>29</cp:revision>
  <dcterms:created xsi:type="dcterms:W3CDTF">2020-12-02T03:09:00Z</dcterms:created>
  <dcterms:modified xsi:type="dcterms:W3CDTF">2023-12-04T04:35:00Z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